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C2340"/>
          <w:sz w:val="28"/>
        </w:rPr>
        <w:t>Isporučivost — projekcija po OPENING STOCK formuli (kao Excel kolona I)</w:t>
      </w:r>
    </w:p>
    <w:p>
      <w:r>
        <w:t>Poštovani,</w:t>
      </w:r>
    </w:p>
    <w:p>
      <w:r>
        <w:t>Priložena je projekcija isporučivosti za sljedećih 13 tjedana (CW20 → CW32). Logika je ista kao formula u Excelu (kolona I): SKU je isporučiv ako je opening stock tog tjedna veći od mjesečnog avg / 3. Stock svakog tjedna uzimam iz Coverage tablice (Stock row). Detalji u priloženoj datoteci (Isporucivost_OpeningStock_Report.xlsx).</w:t>
      </w:r>
    </w:p>
    <w:p>
      <w:r>
        <w:rPr>
          <w:b/>
        </w:rPr>
        <w:t>Trenutno stanje (CW20):</w:t>
      </w:r>
    </w:p>
    <w:p>
      <w:pPr>
        <w:pStyle w:val="ListBullet"/>
      </w:pPr>
      <w:r>
        <w:t>❌  GOLD:  FULL 88.9%  ·  NO-VP 88.9%  ·  target 97%</w:t>
      </w:r>
    </w:p>
    <w:p>
      <w:pPr>
        <w:pStyle w:val="ListBullet"/>
      </w:pPr>
      <w:r>
        <w:t>❌  SILVER:  FULL 86.5%  ·  NO-VP 89.6%  ·  target 94%</w:t>
      </w:r>
    </w:p>
    <w:p>
      <w:pPr>
        <w:pStyle w:val="ListBullet"/>
      </w:pPr>
      <w:r>
        <w:t>✅  BRONZE:  FULL 89.3%  ·  NO-VP 95.2%  ·  target 83%</w:t>
      </w:r>
    </w:p>
    <w:p>
      <w:r>
        <w:rPr>
          <w:b/>
        </w:rPr>
        <w:t>Glavni nalazi:</w:t>
      </w:r>
    </w:p>
    <w:p>
      <w:pPr>
        <w:pStyle w:val="ListBullet"/>
      </w:pPr>
      <w:r>
        <w:t>U 13-tjednom horizontu **GOLD, SILVER** ne dosežu zadane targete. Opening stock projektiranjem kroz Coverage padne ispod monthly_avg/3 za sve veći broj SKU-ova kako tjedni napreduju.</w:t>
      </w:r>
    </w:p>
    <w:p>
      <w:pPr>
        <w:pStyle w:val="ListBullet"/>
      </w:pPr>
      <w:r>
        <w:t>**31 SKU-ova** trajno ispod thresholda u cijelom horizontu — prioritet za PO odluku (sheet 'Bottleneck SKUs').</w:t>
      </w:r>
    </w:p>
    <w:p>
      <w:pPr>
        <w:pStyle w:val="ListBullet"/>
      </w:pPr>
      <w:r>
        <w:t>**113 SKU-ova** trenutno OK ali padaju u horizontu — early warning lista (sheet 'Risk SKUs').</w:t>
      </w:r>
    </w:p>
    <w:p/>
    <w:p>
      <w:r>
        <w:rPr>
          <w:b/>
          <w:sz w:val="18"/>
        </w:rPr>
        <w:t xml:space="preserve">Metodologija: </w:t>
      </w:r>
      <w:r>
        <w:rPr>
          <w:color w:val="666666"/>
          <w:sz w:val="18"/>
        </w:rPr>
        <w:t>deliverable = OPENING_STOCK_tjedna &gt; monthly_avg / 3.  Opening stock = `Stock` row iz Coverage POKRIVENOST za svaki tjedan. Za NO-VP scenarij opening stock se re-projicira oduzimajući VP on-top iz tjedne potražnje. Izvori: Coverage_W20.xlsx + Isporučivost xlsx + vp_input.csv.</w:t>
      </w:r>
    </w:p>
    <w:p/>
    <w:p>
      <w:r>
        <w:t>Srdačno,</w:t>
      </w:r>
    </w:p>
    <w:p>
      <w:r>
        <w:t>Lovro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